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D3A" w:rsidRPr="003F3748" w:rsidRDefault="00D27D3A" w:rsidP="00D27D3A">
      <w:pPr>
        <w:spacing w:after="0" w:line="240" w:lineRule="auto"/>
        <w:contextualSpacing/>
        <w:jc w:val="center"/>
        <w:rPr>
          <w:rFonts w:eastAsia="Times New Roman" w:cs="Browallia New"/>
          <w:b/>
          <w:bCs/>
          <w:sz w:val="24"/>
          <w:szCs w:val="24"/>
        </w:rPr>
      </w:pPr>
      <w:r w:rsidRPr="003F3748">
        <w:rPr>
          <w:rFonts w:eastAsia="Times New Roman" w:cs="Browallia New"/>
          <w:b/>
          <w:bCs/>
          <w:sz w:val="24"/>
          <w:szCs w:val="24"/>
        </w:rPr>
        <w:t xml:space="preserve">BLINN </w:t>
      </w:r>
      <w:smartTag w:uri="urn:schemas-microsoft-com:office:smarttags" w:element="PlaceType">
        <w:r w:rsidRPr="003F3748">
          <w:rPr>
            <w:rFonts w:eastAsia="Times New Roman" w:cs="Browallia New"/>
            <w:b/>
            <w:bCs/>
            <w:sz w:val="24"/>
            <w:szCs w:val="24"/>
          </w:rPr>
          <w:t>COLLEGE</w:t>
        </w:r>
      </w:smartTag>
    </w:p>
    <w:p w:rsidR="00D27D3A" w:rsidRPr="003F3748" w:rsidRDefault="00D27D3A" w:rsidP="00D27D3A">
      <w:pPr>
        <w:spacing w:after="200" w:line="240" w:lineRule="auto"/>
        <w:contextualSpacing/>
        <w:jc w:val="center"/>
        <w:rPr>
          <w:rFonts w:cs="Browallia New"/>
          <w:b/>
          <w:bCs/>
        </w:rPr>
      </w:pPr>
      <w:r w:rsidRPr="003F3748">
        <w:rPr>
          <w:rFonts w:cs="Browallia New"/>
          <w:b/>
          <w:bCs/>
        </w:rPr>
        <w:t>CURRICULUM COMMITTEE MINUTES</w:t>
      </w:r>
    </w:p>
    <w:p w:rsidR="00D27D3A" w:rsidRPr="003F3748" w:rsidRDefault="00D27D3A" w:rsidP="00D27D3A">
      <w:pPr>
        <w:spacing w:after="200" w:line="240" w:lineRule="auto"/>
        <w:contextualSpacing/>
        <w:jc w:val="center"/>
        <w:rPr>
          <w:rFonts w:cs="Browallia New"/>
          <w:b/>
          <w:bCs/>
        </w:rPr>
      </w:pPr>
    </w:p>
    <w:p w:rsidR="00D27D3A" w:rsidRPr="003F3748" w:rsidRDefault="00D27D3A" w:rsidP="00D27D3A">
      <w:pPr>
        <w:keepNext/>
        <w:spacing w:after="0" w:line="240" w:lineRule="auto"/>
        <w:contextualSpacing/>
        <w:outlineLvl w:val="0"/>
        <w:rPr>
          <w:rFonts w:eastAsia="Times New Roman" w:cs="Times New Roman"/>
          <w:bCs/>
          <w:sz w:val="24"/>
          <w:szCs w:val="24"/>
        </w:rPr>
      </w:pPr>
      <w:r w:rsidRPr="003F3748">
        <w:rPr>
          <w:rFonts w:eastAsia="Times New Roman" w:cs="Times New Roman"/>
          <w:b/>
          <w:bCs/>
          <w:sz w:val="24"/>
          <w:szCs w:val="24"/>
        </w:rPr>
        <w:t xml:space="preserve">DATE: </w:t>
      </w:r>
      <w:r>
        <w:rPr>
          <w:rFonts w:eastAsia="Times New Roman" w:cs="Times New Roman"/>
          <w:bCs/>
          <w:sz w:val="24"/>
          <w:szCs w:val="24"/>
        </w:rPr>
        <w:t>February 21,</w:t>
      </w:r>
      <w:r w:rsidRPr="003F3748">
        <w:rPr>
          <w:rFonts w:eastAsia="Times New Roman" w:cs="Times New Roman"/>
          <w:bCs/>
          <w:sz w:val="24"/>
          <w:szCs w:val="24"/>
        </w:rPr>
        <w:t xml:space="preserve"> 201</w:t>
      </w:r>
      <w:r>
        <w:rPr>
          <w:rFonts w:eastAsia="Times New Roman" w:cs="Times New Roman"/>
          <w:bCs/>
          <w:sz w:val="24"/>
          <w:szCs w:val="24"/>
        </w:rPr>
        <w:t>5</w:t>
      </w:r>
    </w:p>
    <w:p w:rsidR="00D27D3A" w:rsidRPr="003F3748" w:rsidRDefault="00D27D3A" w:rsidP="00D27D3A">
      <w:pPr>
        <w:spacing w:after="200" w:line="240" w:lineRule="auto"/>
        <w:contextualSpacing/>
        <w:rPr>
          <w:b/>
          <w:bCs/>
        </w:rPr>
      </w:pPr>
      <w:r w:rsidRPr="003F3748">
        <w:rPr>
          <w:b/>
          <w:bCs/>
          <w:sz w:val="24"/>
          <w:szCs w:val="24"/>
        </w:rPr>
        <w:t>PLACE:</w:t>
      </w:r>
      <w:r w:rsidRPr="003F3748">
        <w:rPr>
          <w:b/>
          <w:bCs/>
        </w:rPr>
        <w:t xml:space="preserve"> </w:t>
      </w:r>
      <w:r w:rsidRPr="003F3748">
        <w:rPr>
          <w:bCs/>
        </w:rPr>
        <w:t>Bryan (E205B), Brenham (BULL 136), Sealy (110), and Schulenburg (110)</w:t>
      </w:r>
    </w:p>
    <w:p w:rsidR="00D27D3A" w:rsidRPr="003F3748" w:rsidRDefault="00D27D3A" w:rsidP="00D27D3A">
      <w:pPr>
        <w:rPr>
          <w:rFonts w:eastAsia="Times New Roman" w:cs="Times New Roman"/>
        </w:rPr>
      </w:pPr>
      <w:r w:rsidRPr="003F3748">
        <w:rPr>
          <w:b/>
          <w:bCs/>
          <w:sz w:val="24"/>
          <w:szCs w:val="24"/>
        </w:rPr>
        <w:t>PRESENT:</w:t>
      </w:r>
      <w:r w:rsidRPr="003F3748">
        <w:rPr>
          <w:b/>
          <w:bCs/>
        </w:rPr>
        <w:t xml:space="preserve">  </w:t>
      </w:r>
      <w:r>
        <w:rPr>
          <w:bCs/>
        </w:rPr>
        <w:t xml:space="preserve">Amy Winningham, Brandy Ermis, Michelle Marburger, Linda Flynn, </w:t>
      </w:r>
      <w:proofErr w:type="spellStart"/>
      <w:r>
        <w:rPr>
          <w:bCs/>
        </w:rPr>
        <w:t>Yvetter</w:t>
      </w:r>
      <w:proofErr w:type="spellEnd"/>
      <w:r>
        <w:rPr>
          <w:bCs/>
        </w:rPr>
        <w:t xml:space="preserve"> Janecek, Debbi Vavra, Todd Quinlan, Mary Barnes-Tilley, </w:t>
      </w:r>
      <w:r>
        <w:t>John Ferreira</w:t>
      </w:r>
      <w:r>
        <w:t xml:space="preserve">, </w:t>
      </w:r>
      <w:r>
        <w:t>Robert Stanberry</w:t>
      </w:r>
      <w:r>
        <w:t xml:space="preserve">, </w:t>
      </w:r>
      <w:r>
        <w:t>Linda Bow</w:t>
      </w:r>
      <w:r>
        <w:t xml:space="preserve">, </w:t>
      </w:r>
      <w:r>
        <w:t>Smiley Flores</w:t>
      </w:r>
      <w:r>
        <w:t xml:space="preserve">, </w:t>
      </w:r>
      <w:r>
        <w:t>John Schaffer</w:t>
      </w:r>
      <w:r>
        <w:t xml:space="preserve">, </w:t>
      </w:r>
      <w:r>
        <w:t>Britney Hibbeler</w:t>
      </w:r>
      <w:r>
        <w:t xml:space="preserve">, </w:t>
      </w:r>
      <w:r>
        <w:t>Nathan Krueger</w:t>
      </w:r>
      <w:r>
        <w:t xml:space="preserve">, </w:t>
      </w:r>
      <w:r>
        <w:t>Craig Jeffrey</w:t>
      </w:r>
      <w:r>
        <w:t xml:space="preserve">, </w:t>
      </w:r>
      <w:r>
        <w:t>Katherine Wickes</w:t>
      </w:r>
      <w:r>
        <w:t xml:space="preserve">, </w:t>
      </w:r>
      <w:r>
        <w:t>Karen Buck</w:t>
      </w:r>
      <w:r>
        <w:t xml:space="preserve">, </w:t>
      </w:r>
      <w:r>
        <w:t>Shelley Peacock</w:t>
      </w:r>
      <w:r>
        <w:t>, A</w:t>
      </w:r>
      <w:r>
        <w:t xml:space="preserve">bby </w:t>
      </w:r>
      <w:proofErr w:type="spellStart"/>
      <w:r>
        <w:t>Baumgardner</w:t>
      </w:r>
      <w:proofErr w:type="spellEnd"/>
      <w:r>
        <w:t xml:space="preserve">, </w:t>
      </w:r>
      <w:r>
        <w:t>Lee Don Bienski</w:t>
      </w:r>
      <w:r>
        <w:t xml:space="preserve">, </w:t>
      </w:r>
      <w:r>
        <w:t>Jennifer Garcia</w:t>
      </w:r>
      <w:r>
        <w:t xml:space="preserve">, </w:t>
      </w:r>
      <w:r>
        <w:t>Brandy Scholze</w:t>
      </w:r>
      <w:r>
        <w:t xml:space="preserve">, and </w:t>
      </w:r>
      <w:r>
        <w:t>Brandon Franke</w:t>
      </w:r>
      <w:r>
        <w:t>.</w:t>
      </w:r>
      <w:r w:rsidRPr="003F3748">
        <w:rPr>
          <w:rFonts w:eastAsia="Times New Roman" w:cs="Times New Roma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3131"/>
        <w:gridCol w:w="3911"/>
      </w:tblGrid>
      <w:tr w:rsidR="00D27D3A" w:rsidRPr="003F3748" w:rsidTr="00D614CB">
        <w:tc>
          <w:tcPr>
            <w:tcW w:w="2288" w:type="dxa"/>
            <w:tcBorders>
              <w:top w:val="double" w:sz="4" w:space="0" w:color="auto"/>
              <w:left w:val="double" w:sz="4" w:space="0" w:color="auto"/>
              <w:bottom w:val="double" w:sz="4" w:space="0" w:color="auto"/>
              <w:right w:val="double" w:sz="4" w:space="0" w:color="auto"/>
            </w:tcBorders>
          </w:tcPr>
          <w:p w:rsidR="00D27D3A" w:rsidRPr="003F3748" w:rsidRDefault="00D27D3A" w:rsidP="00D614CB">
            <w:pPr>
              <w:keepNext/>
              <w:spacing w:after="0" w:line="240" w:lineRule="auto"/>
              <w:contextualSpacing/>
              <w:jc w:val="center"/>
              <w:outlineLvl w:val="1"/>
              <w:rPr>
                <w:rFonts w:ascii="Times New Roman" w:eastAsia="Times New Roman" w:hAnsi="Times New Roman" w:cs="Times New Roman"/>
                <w:b/>
                <w:bCs/>
                <w:sz w:val="24"/>
                <w:szCs w:val="24"/>
              </w:rPr>
            </w:pPr>
            <w:r w:rsidRPr="003F3748">
              <w:rPr>
                <w:rFonts w:ascii="Times New Roman" w:eastAsia="Times New Roman" w:hAnsi="Times New Roman" w:cs="Times New Roman"/>
                <w:b/>
                <w:bCs/>
                <w:sz w:val="24"/>
                <w:szCs w:val="24"/>
              </w:rPr>
              <w:t>AGENDA</w:t>
            </w:r>
          </w:p>
        </w:tc>
        <w:tc>
          <w:tcPr>
            <w:tcW w:w="3131" w:type="dxa"/>
            <w:tcBorders>
              <w:top w:val="double" w:sz="4" w:space="0" w:color="auto"/>
              <w:left w:val="double" w:sz="4" w:space="0" w:color="auto"/>
              <w:bottom w:val="double" w:sz="4" w:space="0" w:color="auto"/>
              <w:right w:val="double" w:sz="4" w:space="0" w:color="auto"/>
            </w:tcBorders>
          </w:tcPr>
          <w:p w:rsidR="00D27D3A" w:rsidRPr="003F3748" w:rsidRDefault="00D27D3A" w:rsidP="00D614CB">
            <w:pPr>
              <w:spacing w:after="200" w:line="240" w:lineRule="auto"/>
              <w:contextualSpacing/>
              <w:jc w:val="center"/>
              <w:rPr>
                <w:b/>
                <w:bCs/>
              </w:rPr>
            </w:pPr>
            <w:r w:rsidRPr="003F3748">
              <w:rPr>
                <w:b/>
                <w:bCs/>
              </w:rPr>
              <w:t>DISCUSSION</w:t>
            </w:r>
          </w:p>
        </w:tc>
        <w:tc>
          <w:tcPr>
            <w:tcW w:w="3911" w:type="dxa"/>
            <w:tcBorders>
              <w:top w:val="double" w:sz="4" w:space="0" w:color="auto"/>
              <w:left w:val="double" w:sz="4" w:space="0" w:color="auto"/>
              <w:bottom w:val="double" w:sz="4" w:space="0" w:color="auto"/>
              <w:right w:val="double" w:sz="4" w:space="0" w:color="auto"/>
            </w:tcBorders>
          </w:tcPr>
          <w:p w:rsidR="00D27D3A" w:rsidRPr="003F3748" w:rsidRDefault="00D27D3A" w:rsidP="00D614CB">
            <w:pPr>
              <w:spacing w:after="200" w:line="240" w:lineRule="auto"/>
              <w:contextualSpacing/>
              <w:jc w:val="center"/>
              <w:rPr>
                <w:b/>
                <w:bCs/>
              </w:rPr>
            </w:pPr>
            <w:r w:rsidRPr="003F3748">
              <w:rPr>
                <w:b/>
                <w:bCs/>
              </w:rPr>
              <w:t>RECOMMENDATIONS/CONCLUSIONS</w:t>
            </w:r>
          </w:p>
        </w:tc>
      </w:tr>
      <w:tr w:rsidR="00D27D3A" w:rsidRPr="003F3748" w:rsidTr="00D614CB">
        <w:trPr>
          <w:trHeight w:val="3075"/>
        </w:trPr>
        <w:tc>
          <w:tcPr>
            <w:tcW w:w="2288" w:type="dxa"/>
            <w:tcBorders>
              <w:top w:val="double" w:sz="4" w:space="0" w:color="auto"/>
              <w:bottom w:val="single" w:sz="4" w:space="0" w:color="auto"/>
            </w:tcBorders>
          </w:tcPr>
          <w:p w:rsidR="00D27D3A" w:rsidRPr="003F3748" w:rsidRDefault="00D27D3A" w:rsidP="00D614CB">
            <w:pPr>
              <w:spacing w:after="200" w:line="240" w:lineRule="auto"/>
              <w:contextualSpacing/>
            </w:pPr>
            <w:r w:rsidRPr="003F3748">
              <w:t xml:space="preserve">I.  Call to Order </w:t>
            </w:r>
          </w:p>
          <w:p w:rsidR="00D27D3A" w:rsidRPr="003F3748" w:rsidRDefault="00D27D3A" w:rsidP="00D614CB">
            <w:pPr>
              <w:spacing w:after="200" w:line="240" w:lineRule="auto"/>
              <w:contextualSpacing/>
            </w:pPr>
          </w:p>
        </w:tc>
        <w:tc>
          <w:tcPr>
            <w:tcW w:w="3131" w:type="dxa"/>
            <w:tcBorders>
              <w:top w:val="double" w:sz="4" w:space="0" w:color="auto"/>
              <w:bottom w:val="single" w:sz="4" w:space="0" w:color="auto"/>
            </w:tcBorders>
          </w:tcPr>
          <w:p w:rsidR="00D27D3A" w:rsidRPr="003F3748" w:rsidRDefault="00D27D3A" w:rsidP="00D614CB">
            <w:pPr>
              <w:spacing w:after="200" w:line="240" w:lineRule="auto"/>
              <w:contextualSpacing/>
            </w:pPr>
            <w:r w:rsidRPr="003F3748">
              <w:t>1. Called to order at 1:3</w:t>
            </w:r>
            <w:r w:rsidR="00E713F9">
              <w:t>0</w:t>
            </w:r>
            <w:r w:rsidRPr="003F3748">
              <w:t xml:space="preserve"> pm by Brandon Franke.  </w:t>
            </w: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r w:rsidRPr="003F3748">
              <w:t xml:space="preserve">2. Franke asked the committee to review the minutes from the </w:t>
            </w:r>
            <w:r>
              <w:t>previous</w:t>
            </w:r>
            <w:r w:rsidRPr="003F3748">
              <w:t xml:space="preserve"> meeting.</w:t>
            </w:r>
          </w:p>
        </w:tc>
        <w:tc>
          <w:tcPr>
            <w:tcW w:w="3911" w:type="dxa"/>
            <w:tcBorders>
              <w:top w:val="double" w:sz="4" w:space="0" w:color="auto"/>
              <w:bottom w:val="single" w:sz="4" w:space="0" w:color="auto"/>
            </w:tcBorders>
          </w:tcPr>
          <w:p w:rsidR="00D27D3A" w:rsidRPr="003F3748" w:rsidRDefault="00D27D3A" w:rsidP="00D614CB">
            <w:pPr>
              <w:spacing w:after="200" w:line="240" w:lineRule="auto"/>
              <w:contextualSpacing/>
            </w:pPr>
            <w:r w:rsidRPr="003F3748">
              <w:t xml:space="preserve">1. Sign-in list of attendees was passed around.   </w:t>
            </w: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E713F9">
            <w:pPr>
              <w:spacing w:after="200" w:line="240" w:lineRule="auto"/>
              <w:contextualSpacing/>
            </w:pPr>
            <w:r w:rsidRPr="003F3748">
              <w:t xml:space="preserve">2. </w:t>
            </w:r>
            <w:r w:rsidR="00E713F9">
              <w:t xml:space="preserve">Todd Quinlan </w:t>
            </w:r>
            <w:r w:rsidRPr="003F3748">
              <w:t xml:space="preserve">made a motion to approve the minutes. </w:t>
            </w:r>
            <w:r w:rsidR="00E713F9">
              <w:t>John Schaffer</w:t>
            </w:r>
            <w:r w:rsidRPr="003F3748">
              <w:t xml:space="preserve"> seconded the motion. Approved unanimously. </w:t>
            </w:r>
          </w:p>
        </w:tc>
      </w:tr>
      <w:tr w:rsidR="00D27D3A" w:rsidRPr="003F3748" w:rsidTr="00D614CB">
        <w:trPr>
          <w:trHeight w:val="1007"/>
        </w:trPr>
        <w:tc>
          <w:tcPr>
            <w:tcW w:w="2288" w:type="dxa"/>
            <w:tcBorders>
              <w:top w:val="single" w:sz="4" w:space="0" w:color="auto"/>
              <w:bottom w:val="single" w:sz="4" w:space="0" w:color="auto"/>
            </w:tcBorders>
          </w:tcPr>
          <w:p w:rsidR="00D27D3A" w:rsidRPr="003F3748" w:rsidRDefault="00D27D3A" w:rsidP="00D614CB">
            <w:pPr>
              <w:tabs>
                <w:tab w:val="left" w:pos="720"/>
              </w:tabs>
              <w:spacing w:after="200" w:line="240" w:lineRule="auto"/>
              <w:contextualSpacing/>
            </w:pPr>
            <w:r w:rsidRPr="003F3748">
              <w:t xml:space="preserve">II.  Old/Unfinished Business </w:t>
            </w:r>
          </w:p>
        </w:tc>
        <w:tc>
          <w:tcPr>
            <w:tcW w:w="3131" w:type="dxa"/>
            <w:tcBorders>
              <w:top w:val="single" w:sz="4" w:space="0" w:color="auto"/>
              <w:bottom w:val="single" w:sz="4" w:space="0" w:color="auto"/>
            </w:tcBorders>
          </w:tcPr>
          <w:p w:rsidR="00D27D3A" w:rsidRPr="003F3748" w:rsidRDefault="00D27D3A" w:rsidP="00D614CB">
            <w:pPr>
              <w:spacing w:after="200" w:line="240" w:lineRule="auto"/>
              <w:contextualSpacing/>
            </w:pPr>
            <w:r w:rsidRPr="003F3748">
              <w:t xml:space="preserve">None </w:t>
            </w:r>
          </w:p>
        </w:tc>
        <w:tc>
          <w:tcPr>
            <w:tcW w:w="3911" w:type="dxa"/>
            <w:tcBorders>
              <w:top w:val="single" w:sz="4" w:space="0" w:color="auto"/>
              <w:bottom w:val="single" w:sz="4" w:space="0" w:color="auto"/>
            </w:tcBorders>
          </w:tcPr>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tc>
      </w:tr>
      <w:tr w:rsidR="00D27D3A" w:rsidRPr="003F3748" w:rsidTr="00D614CB">
        <w:tc>
          <w:tcPr>
            <w:tcW w:w="2288" w:type="dxa"/>
            <w:tcBorders>
              <w:top w:val="single" w:sz="4" w:space="0" w:color="auto"/>
              <w:bottom w:val="single" w:sz="4" w:space="0" w:color="auto"/>
            </w:tcBorders>
          </w:tcPr>
          <w:p w:rsidR="00D27D3A" w:rsidRPr="003F3748" w:rsidRDefault="00D27D3A" w:rsidP="00D614CB">
            <w:pPr>
              <w:spacing w:after="200" w:line="240" w:lineRule="auto"/>
              <w:contextualSpacing/>
            </w:pPr>
            <w:r w:rsidRPr="003F3748">
              <w:t>III. New Business</w:t>
            </w:r>
          </w:p>
        </w:tc>
        <w:tc>
          <w:tcPr>
            <w:tcW w:w="3131" w:type="dxa"/>
            <w:tcBorders>
              <w:top w:val="single" w:sz="4" w:space="0" w:color="auto"/>
              <w:bottom w:val="single" w:sz="4" w:space="0" w:color="auto"/>
            </w:tcBorders>
          </w:tcPr>
          <w:p w:rsidR="00D27D3A" w:rsidRPr="003F3748" w:rsidRDefault="00D27D3A" w:rsidP="00D614CB">
            <w:pPr>
              <w:spacing w:after="200" w:line="240" w:lineRule="auto"/>
              <w:contextualSpacing/>
            </w:pPr>
            <w:r w:rsidRPr="003F3748">
              <w:t xml:space="preserve">1. </w:t>
            </w:r>
            <w:r>
              <w:t>Health Science</w:t>
            </w: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806F2A" w:rsidP="00D614CB">
            <w:pPr>
              <w:spacing w:after="200" w:line="240" w:lineRule="auto"/>
              <w:contextualSpacing/>
            </w:pPr>
            <w:r>
              <w:t>2. Health Science, cont.</w:t>
            </w: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9D4326" w:rsidP="00D614CB">
            <w:pPr>
              <w:spacing w:after="200" w:line="240" w:lineRule="auto"/>
              <w:contextualSpacing/>
            </w:pPr>
            <w:r>
              <w:t xml:space="preserve">3. </w:t>
            </w:r>
            <w:r w:rsidR="008C3526">
              <w:t>Humanities</w:t>
            </w: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034625" w:rsidP="00D614CB">
            <w:pPr>
              <w:spacing w:after="200" w:line="240" w:lineRule="auto"/>
              <w:contextualSpacing/>
            </w:pPr>
            <w:r>
              <w:t>4. QEP, EDUC 0100</w:t>
            </w: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F16136" w:rsidRDefault="00F16136" w:rsidP="00D614CB">
            <w:pPr>
              <w:spacing w:after="200" w:line="240" w:lineRule="auto"/>
              <w:contextualSpacing/>
            </w:pPr>
          </w:p>
          <w:p w:rsidR="00D27D3A" w:rsidRPr="003F3748" w:rsidRDefault="00034625" w:rsidP="00D614CB">
            <w:pPr>
              <w:spacing w:after="200" w:line="240" w:lineRule="auto"/>
              <w:contextualSpacing/>
            </w:pPr>
            <w:r>
              <w:t>5. Social Science</w:t>
            </w: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p>
          <w:p w:rsidR="00D27D3A" w:rsidRDefault="00D27D3A" w:rsidP="00D614CB">
            <w:pPr>
              <w:spacing w:after="200" w:line="240" w:lineRule="auto"/>
              <w:contextualSpacing/>
            </w:pPr>
          </w:p>
          <w:p w:rsidR="00D51A37" w:rsidRDefault="00D51A37" w:rsidP="00D614CB">
            <w:pPr>
              <w:spacing w:after="200" w:line="240" w:lineRule="auto"/>
              <w:contextualSpacing/>
            </w:pPr>
          </w:p>
          <w:p w:rsidR="00D51A37" w:rsidRDefault="00D51A37" w:rsidP="00D614CB">
            <w:pPr>
              <w:spacing w:after="200" w:line="240" w:lineRule="auto"/>
              <w:contextualSpacing/>
            </w:pPr>
          </w:p>
          <w:p w:rsidR="00D51A37" w:rsidRDefault="00D51A37" w:rsidP="00D614CB">
            <w:pPr>
              <w:spacing w:after="200" w:line="240" w:lineRule="auto"/>
              <w:contextualSpacing/>
            </w:pPr>
          </w:p>
          <w:p w:rsidR="00D51A37" w:rsidRPr="003F3748" w:rsidRDefault="00D51A37" w:rsidP="00D614CB">
            <w:pPr>
              <w:spacing w:after="200" w:line="240" w:lineRule="auto"/>
              <w:contextualSpacing/>
            </w:pPr>
            <w:r>
              <w:t>6. BAK</w:t>
            </w:r>
          </w:p>
        </w:tc>
        <w:tc>
          <w:tcPr>
            <w:tcW w:w="3911" w:type="dxa"/>
            <w:tcBorders>
              <w:top w:val="single" w:sz="4" w:space="0" w:color="auto"/>
              <w:bottom w:val="single" w:sz="4" w:space="0" w:color="auto"/>
            </w:tcBorders>
          </w:tcPr>
          <w:p w:rsidR="009D4326" w:rsidRDefault="009D4326" w:rsidP="00D614CB">
            <w:pPr>
              <w:pStyle w:val="NoSpacing"/>
            </w:pPr>
            <w:r>
              <w:lastRenderedPageBreak/>
              <w:t xml:space="preserve">1. </w:t>
            </w:r>
            <w:r w:rsidR="00E713F9">
              <w:t xml:space="preserve">Michelle Marburger presented the following changes, as mandated by the state: increase gerontology class to a 2-hour class (was a 1-hour class), which will increase the number of semester hours by 1 hour. VNSG 1136 will be offered </w:t>
            </w:r>
            <w:r w:rsidR="00C06EB3">
              <w:t>each</w:t>
            </w:r>
            <w:r w:rsidR="00E713F9">
              <w:t xml:space="preserve"> spring semester. In addition, the maternal/neonatal class will be decreased by 1 hour. Michelle noted that there is a range of total hours, so this is acceptable. VNSG 1330 will change to VNSG 1230. The contact hours for VNSG 1361 will be changed </w:t>
            </w:r>
            <w:r>
              <w:t>f</w:t>
            </w:r>
            <w:r w:rsidR="00E713F9">
              <w:t>rom 416 to 400.</w:t>
            </w:r>
          </w:p>
          <w:p w:rsidR="009D4326" w:rsidRDefault="009D4326" w:rsidP="00D614CB">
            <w:pPr>
              <w:pStyle w:val="NoSpacing"/>
            </w:pPr>
          </w:p>
          <w:p w:rsidR="00D27D3A" w:rsidRPr="003F3748" w:rsidRDefault="009D4326" w:rsidP="00D614CB">
            <w:pPr>
              <w:pStyle w:val="NoSpacing"/>
            </w:pPr>
            <w:r>
              <w:t>D</w:t>
            </w:r>
            <w:r w:rsidR="00806F2A">
              <w:t>ebbi Vavra</w:t>
            </w:r>
            <w:r w:rsidR="00806F2A">
              <w:t xml:space="preserve"> </w:t>
            </w:r>
            <w:r w:rsidR="00806F2A" w:rsidRPr="003F3748">
              <w:t xml:space="preserve">made a motion to approve. </w:t>
            </w:r>
            <w:r w:rsidR="00806F2A">
              <w:t>Katherine Wickes</w:t>
            </w:r>
            <w:r w:rsidR="00806F2A" w:rsidRPr="003F3748">
              <w:t xml:space="preserve"> seconded the motion. Approved unanimously. </w:t>
            </w:r>
          </w:p>
          <w:p w:rsidR="00D27D3A" w:rsidRPr="003F3748" w:rsidRDefault="00D27D3A" w:rsidP="00D614CB">
            <w:pPr>
              <w:spacing w:after="200" w:line="240" w:lineRule="auto"/>
              <w:contextualSpacing/>
            </w:pPr>
          </w:p>
          <w:p w:rsidR="00806F2A" w:rsidRDefault="009D4326" w:rsidP="00D614CB">
            <w:pPr>
              <w:spacing w:after="200" w:line="240" w:lineRule="auto"/>
              <w:contextualSpacing/>
            </w:pPr>
            <w:r>
              <w:t xml:space="preserve">2. </w:t>
            </w:r>
            <w:r w:rsidR="00806F2A">
              <w:t xml:space="preserve">John Ferreira presented the changes </w:t>
            </w:r>
            <w:r w:rsidR="00802CDC">
              <w:t>to</w:t>
            </w:r>
            <w:r w:rsidR="00806F2A">
              <w:t xml:space="preserve"> BITC classes in order to comply with </w:t>
            </w:r>
            <w:r w:rsidR="00806F2A">
              <w:lastRenderedPageBreak/>
              <w:t xml:space="preserve">academic need. The program curriculum is 60 hours. </w:t>
            </w:r>
            <w:r w:rsidR="004A3B18">
              <w:t>Number</w:t>
            </w:r>
            <w:r w:rsidR="00E3389F">
              <w:t>s</w:t>
            </w:r>
            <w:r w:rsidR="004A3B18">
              <w:t xml:space="preserve"> 8-14 on the agenda are special topics courses. </w:t>
            </w:r>
            <w:r w:rsidR="00806F2A">
              <w:t xml:space="preserve">BITC 1191—revise SLOs to be consistent and more measurable. BITC 2475—new course offered by TIEKS. BITC 2431—adjust prerequisites. BITC 1371 and 2377—change number and move to second semester. BITC 2471 and 1472—change sequence. </w:t>
            </w:r>
            <w:r w:rsidR="004A3B18">
              <w:t>Smiley Flores explained that BITC 2475 will</w:t>
            </w:r>
            <w:r w:rsidR="00E3389F">
              <w:t xml:space="preserve"> not be taught for another year.</w:t>
            </w:r>
          </w:p>
          <w:p w:rsidR="004A3B18" w:rsidRPr="003F3748" w:rsidRDefault="004A3B18" w:rsidP="004A3B18">
            <w:pPr>
              <w:pStyle w:val="NoSpacing"/>
            </w:pPr>
            <w:r>
              <w:t>Craig Jeffrey</w:t>
            </w:r>
            <w:r>
              <w:t xml:space="preserve"> </w:t>
            </w:r>
            <w:r w:rsidRPr="003F3748">
              <w:t xml:space="preserve">made a motion to approve. </w:t>
            </w:r>
            <w:r>
              <w:t>John Schaffer</w:t>
            </w:r>
            <w:r w:rsidRPr="003F3748">
              <w:t xml:space="preserve"> seconded the motion. Approved unanimously. </w:t>
            </w:r>
          </w:p>
          <w:p w:rsidR="004A3B18" w:rsidRPr="003F3748" w:rsidRDefault="004A3B18" w:rsidP="004A3B18">
            <w:pPr>
              <w:spacing w:after="200" w:line="240" w:lineRule="auto"/>
              <w:contextualSpacing/>
            </w:pPr>
          </w:p>
          <w:p w:rsidR="00D27D3A" w:rsidRPr="003F3748" w:rsidRDefault="00D27D3A" w:rsidP="00D614CB">
            <w:pPr>
              <w:spacing w:after="200" w:line="240" w:lineRule="auto"/>
              <w:contextualSpacing/>
            </w:pPr>
          </w:p>
          <w:p w:rsidR="00D27D3A" w:rsidRPr="003F3748" w:rsidRDefault="00D27D3A" w:rsidP="00D614CB">
            <w:pPr>
              <w:spacing w:after="200" w:line="240" w:lineRule="auto"/>
              <w:contextualSpacing/>
            </w:pPr>
            <w:r>
              <w:t xml:space="preserve">3. </w:t>
            </w:r>
            <w:r w:rsidR="008C3526">
              <w:t>John Schaffer</w:t>
            </w:r>
            <w:r>
              <w:t xml:space="preserve"> presented changes to</w:t>
            </w:r>
            <w:r w:rsidR="00832244">
              <w:t xml:space="preserve"> CDEC 2367 and CDEC 2366. The courses will change the way in which hours are reported. The curriculum has not changed.</w:t>
            </w:r>
          </w:p>
          <w:p w:rsidR="00832244" w:rsidRPr="003F3748" w:rsidRDefault="00832244" w:rsidP="00832244">
            <w:pPr>
              <w:pStyle w:val="NoSpacing"/>
            </w:pPr>
            <w:r>
              <w:t xml:space="preserve">Mary Barnes-Tilley </w:t>
            </w:r>
            <w:r w:rsidRPr="003F3748">
              <w:t xml:space="preserve">made a motion to approve. </w:t>
            </w:r>
            <w:r>
              <w:t xml:space="preserve">Abby </w:t>
            </w:r>
            <w:proofErr w:type="spellStart"/>
            <w:r>
              <w:t>Baumgardner</w:t>
            </w:r>
            <w:proofErr w:type="spellEnd"/>
            <w:r w:rsidRPr="003F3748">
              <w:t xml:space="preserve"> seconded the motion. Approved unanimously. </w:t>
            </w:r>
          </w:p>
          <w:p w:rsidR="00832244" w:rsidRPr="003F3748" w:rsidRDefault="00832244" w:rsidP="00832244">
            <w:pPr>
              <w:spacing w:after="200" w:line="240" w:lineRule="auto"/>
              <w:contextualSpacing/>
            </w:pPr>
          </w:p>
          <w:p w:rsidR="00832244" w:rsidRDefault="00832244" w:rsidP="00D614CB">
            <w:pPr>
              <w:spacing w:after="200" w:line="240" w:lineRule="auto"/>
              <w:contextualSpacing/>
            </w:pPr>
          </w:p>
          <w:p w:rsidR="00034625" w:rsidRDefault="00034625" w:rsidP="00D614CB">
            <w:pPr>
              <w:pStyle w:val="NoSpacing"/>
            </w:pPr>
            <w:r>
              <w:t>4</w:t>
            </w:r>
            <w:r w:rsidR="00D27D3A">
              <w:t xml:space="preserve">. </w:t>
            </w:r>
            <w:r>
              <w:t xml:space="preserve">Mary Barnes-Tilley presented the success course as part of the college’s QEP. Two 3-hour academic courses will be linked with </w:t>
            </w:r>
            <w:r w:rsidR="00276CBC">
              <w:t>this</w:t>
            </w:r>
            <w:r>
              <w:t xml:space="preserve"> 1-hour success course. EDUC 0100 is not a stand-alone course; it must be linked to </w:t>
            </w:r>
            <w:r w:rsidR="00276CBC">
              <w:t>the two 3-hour academic</w:t>
            </w:r>
            <w:r>
              <w:t xml:space="preserve"> courses. Faculty and staff at </w:t>
            </w:r>
            <w:proofErr w:type="spellStart"/>
            <w:r>
              <w:t>Blinn</w:t>
            </w:r>
            <w:proofErr w:type="spellEnd"/>
            <w:r>
              <w:t xml:space="preserve"> College are trained to teach this course and a committee has created a sample syllabi. This is a non-credit course. Internal policy for the course: the instructor must be trained before he/she is allowed to teach the course. Karen Buck asked if this is a non-transferable credit course. Mary said yes, the course is for credit, but it will not transfer to another institution.</w:t>
            </w:r>
          </w:p>
          <w:p w:rsidR="00034625" w:rsidRPr="003F3748" w:rsidRDefault="00034625" w:rsidP="00034625">
            <w:pPr>
              <w:pStyle w:val="NoSpacing"/>
            </w:pPr>
            <w:r>
              <w:lastRenderedPageBreak/>
              <w:t xml:space="preserve">Debbi Vavra </w:t>
            </w:r>
            <w:r w:rsidRPr="003F3748">
              <w:t xml:space="preserve">made a motion to approve. </w:t>
            </w:r>
            <w:r>
              <w:t xml:space="preserve">Abby </w:t>
            </w:r>
            <w:proofErr w:type="spellStart"/>
            <w:r>
              <w:t>Baumgardner</w:t>
            </w:r>
            <w:proofErr w:type="spellEnd"/>
            <w:r w:rsidRPr="003F3748">
              <w:t xml:space="preserve"> seconded the motion. Approved unanimously. </w:t>
            </w:r>
          </w:p>
          <w:p w:rsidR="00034625" w:rsidRPr="003F3748" w:rsidRDefault="00034625" w:rsidP="00034625">
            <w:pPr>
              <w:spacing w:after="200" w:line="240" w:lineRule="auto"/>
              <w:contextualSpacing/>
            </w:pPr>
          </w:p>
          <w:p w:rsidR="00034625" w:rsidRDefault="00034625" w:rsidP="00D614CB">
            <w:pPr>
              <w:pStyle w:val="NoSpacing"/>
            </w:pPr>
            <w:r>
              <w:t xml:space="preserve">5. Robert Stanberry presented the changes to the LGLA and CRIJ classes listed on the agenda. Consistency will be added to the prerequisites for the classes. Students must pass READ 0304 in order to </w:t>
            </w:r>
            <w:r w:rsidR="00E91573">
              <w:t xml:space="preserve">enroll in </w:t>
            </w:r>
            <w:r>
              <w:t>LGLA 2313, 2303, 1345, 1353, 2307, 1355, 1307, 1351, and 1303, and CRIJ 1310, 1307, 1301, 1306, and 1313.</w:t>
            </w:r>
            <w:r w:rsidR="004B4AB9">
              <w:t xml:space="preserve"> A student must have a minimum reading standard before he/she can enroll in these courses. </w:t>
            </w:r>
          </w:p>
          <w:p w:rsidR="00034625" w:rsidRDefault="00034625" w:rsidP="00D614CB">
            <w:pPr>
              <w:pStyle w:val="NoSpacing"/>
            </w:pPr>
          </w:p>
          <w:p w:rsidR="00BC330B" w:rsidRPr="003F3748" w:rsidRDefault="00BC330B" w:rsidP="00BC330B">
            <w:pPr>
              <w:pStyle w:val="NoSpacing"/>
            </w:pPr>
            <w:r>
              <w:t>Todd Quinlan</w:t>
            </w:r>
            <w:r>
              <w:t xml:space="preserve"> </w:t>
            </w:r>
            <w:r w:rsidRPr="003F3748">
              <w:t xml:space="preserve">made a motion to approve. </w:t>
            </w:r>
            <w:r>
              <w:t>Katherine Wickes</w:t>
            </w:r>
            <w:r w:rsidRPr="003F3748">
              <w:t xml:space="preserve"> seconded the motion. Approved unanimously. </w:t>
            </w:r>
          </w:p>
          <w:p w:rsidR="00BC330B" w:rsidRPr="003F3748" w:rsidRDefault="00BC330B" w:rsidP="00BC330B">
            <w:pPr>
              <w:spacing w:after="200" w:line="240" w:lineRule="auto"/>
              <w:contextualSpacing/>
            </w:pPr>
          </w:p>
          <w:p w:rsidR="00D27D3A" w:rsidRDefault="00D51A37" w:rsidP="00D614CB">
            <w:pPr>
              <w:pStyle w:val="NoSpacing"/>
            </w:pPr>
            <w:r>
              <w:t xml:space="preserve">6. </w:t>
            </w:r>
            <w:r w:rsidR="009D0D2A">
              <w:t>IT</w:t>
            </w:r>
            <w:r>
              <w:t>SW 1307, POFT 2386, B</w:t>
            </w:r>
            <w:r w:rsidR="000E185E">
              <w:t>MG</w:t>
            </w:r>
            <w:r>
              <w:t xml:space="preserve">T 2388 </w:t>
            </w:r>
            <w:r w:rsidR="00B566BC">
              <w:t>were</w:t>
            </w:r>
            <w:r>
              <w:t xml:space="preserve"> presented as an FYI. Courses are decreasing contact hours. Will have a total of 60 contact hours now, as mandated by the state. </w:t>
            </w:r>
          </w:p>
          <w:p w:rsidR="005B20F6" w:rsidRDefault="005B20F6" w:rsidP="005B20F6">
            <w:pPr>
              <w:pStyle w:val="NoSpacing"/>
            </w:pPr>
          </w:p>
          <w:p w:rsidR="005B20F6" w:rsidRPr="003F3748" w:rsidRDefault="005B20F6" w:rsidP="005B20F6">
            <w:pPr>
              <w:pStyle w:val="NoSpacing"/>
            </w:pPr>
            <w:r>
              <w:t>Nathan Krueger</w:t>
            </w:r>
            <w:r>
              <w:t xml:space="preserve"> </w:t>
            </w:r>
            <w:r w:rsidRPr="003F3748">
              <w:t xml:space="preserve">made a motion to approve. </w:t>
            </w:r>
            <w:r>
              <w:t>Mary Barnes-Tilley</w:t>
            </w:r>
            <w:r w:rsidRPr="003F3748">
              <w:t xml:space="preserve"> seconded the motion. Approved unanimously. </w:t>
            </w:r>
          </w:p>
          <w:p w:rsidR="00D27D3A" w:rsidRPr="003F3748" w:rsidRDefault="00D27D3A" w:rsidP="00D614CB">
            <w:pPr>
              <w:spacing w:after="200" w:line="240" w:lineRule="auto"/>
              <w:contextualSpacing/>
            </w:pPr>
          </w:p>
        </w:tc>
      </w:tr>
      <w:tr w:rsidR="00D27D3A" w:rsidRPr="00443584" w:rsidTr="00D614CB">
        <w:tc>
          <w:tcPr>
            <w:tcW w:w="2289" w:type="dxa"/>
            <w:tcBorders>
              <w:top w:val="single" w:sz="4" w:space="0" w:color="auto"/>
              <w:bottom w:val="single" w:sz="4" w:space="0" w:color="auto"/>
            </w:tcBorders>
          </w:tcPr>
          <w:p w:rsidR="00D27D3A" w:rsidRPr="00443584" w:rsidRDefault="00D27D3A" w:rsidP="00D614CB">
            <w:pPr>
              <w:spacing w:after="200" w:line="240" w:lineRule="auto"/>
              <w:contextualSpacing/>
            </w:pPr>
            <w:r w:rsidRPr="00443584">
              <w:lastRenderedPageBreak/>
              <w:t>IV.  Announcements</w:t>
            </w:r>
          </w:p>
        </w:tc>
        <w:tc>
          <w:tcPr>
            <w:tcW w:w="3134" w:type="dxa"/>
            <w:tcBorders>
              <w:top w:val="single" w:sz="4" w:space="0" w:color="auto"/>
              <w:bottom w:val="single" w:sz="4" w:space="0" w:color="auto"/>
            </w:tcBorders>
          </w:tcPr>
          <w:p w:rsidR="00D27D3A" w:rsidRPr="00443584" w:rsidRDefault="005B20F6" w:rsidP="005B20F6">
            <w:pPr>
              <w:spacing w:after="200" w:line="240" w:lineRule="auto"/>
            </w:pPr>
            <w:r>
              <w:t>1. Chair Elect for 2015-2016 term</w:t>
            </w:r>
          </w:p>
        </w:tc>
        <w:tc>
          <w:tcPr>
            <w:tcW w:w="3907" w:type="dxa"/>
            <w:tcBorders>
              <w:top w:val="single" w:sz="4" w:space="0" w:color="auto"/>
              <w:bottom w:val="single" w:sz="4" w:space="0" w:color="auto"/>
            </w:tcBorders>
          </w:tcPr>
          <w:p w:rsidR="00D27D3A" w:rsidRPr="00443584" w:rsidRDefault="005B20F6" w:rsidP="0058658D">
            <w:pPr>
              <w:spacing w:after="200" w:line="240" w:lineRule="auto"/>
              <w:contextualSpacing/>
            </w:pPr>
            <w:r>
              <w:t>1. This is a 2-year term. The committee will vote in April. There are no qualifications</w:t>
            </w:r>
            <w:r w:rsidR="00D57898">
              <w:t xml:space="preserve"> for this position. The rotation of the chair from Brenham to Bryan, </w:t>
            </w:r>
            <w:r w:rsidR="0058658D">
              <w:t>and back again</w:t>
            </w:r>
            <w:bookmarkStart w:id="0" w:name="_GoBack"/>
            <w:bookmarkEnd w:id="0"/>
            <w:r w:rsidR="00D57898">
              <w:t xml:space="preserve"> is no longer expected.</w:t>
            </w:r>
            <w:r>
              <w:t xml:space="preserve"> </w:t>
            </w:r>
          </w:p>
        </w:tc>
      </w:tr>
      <w:tr w:rsidR="00D27D3A" w:rsidRPr="00443584" w:rsidTr="00D614CB">
        <w:tc>
          <w:tcPr>
            <w:tcW w:w="2289" w:type="dxa"/>
            <w:tcBorders>
              <w:top w:val="single" w:sz="4" w:space="0" w:color="auto"/>
              <w:bottom w:val="single" w:sz="4" w:space="0" w:color="auto"/>
            </w:tcBorders>
          </w:tcPr>
          <w:p w:rsidR="00D27D3A" w:rsidRPr="00443584" w:rsidRDefault="00D27D3A" w:rsidP="00D614CB">
            <w:pPr>
              <w:spacing w:after="200" w:line="240" w:lineRule="auto"/>
              <w:contextualSpacing/>
            </w:pPr>
            <w:r w:rsidRPr="00443584">
              <w:t xml:space="preserve"> V.   Next Meeting</w:t>
            </w:r>
          </w:p>
        </w:tc>
        <w:tc>
          <w:tcPr>
            <w:tcW w:w="3134" w:type="dxa"/>
            <w:tcBorders>
              <w:top w:val="single" w:sz="4" w:space="0" w:color="auto"/>
              <w:bottom w:val="single" w:sz="4" w:space="0" w:color="auto"/>
            </w:tcBorders>
          </w:tcPr>
          <w:p w:rsidR="00D27D3A" w:rsidRPr="00443584" w:rsidRDefault="00D27D3A" w:rsidP="005B20F6">
            <w:pPr>
              <w:spacing w:after="200" w:line="240" w:lineRule="auto"/>
              <w:contextualSpacing/>
            </w:pPr>
            <w:r w:rsidRPr="00443584">
              <w:t xml:space="preserve">Next meeting is scheduled for Friday, </w:t>
            </w:r>
            <w:r w:rsidR="005B20F6">
              <w:t>March 27,</w:t>
            </w:r>
            <w:r>
              <w:t xml:space="preserve"> 2015</w:t>
            </w:r>
            <w:r w:rsidRPr="00443584">
              <w:t xml:space="preserve"> at 1:30 p.m.</w:t>
            </w:r>
          </w:p>
        </w:tc>
        <w:tc>
          <w:tcPr>
            <w:tcW w:w="3907" w:type="dxa"/>
            <w:tcBorders>
              <w:top w:val="single" w:sz="4" w:space="0" w:color="auto"/>
              <w:bottom w:val="single" w:sz="4" w:space="0" w:color="auto"/>
            </w:tcBorders>
          </w:tcPr>
          <w:p w:rsidR="00D27D3A" w:rsidRPr="00443584" w:rsidRDefault="00D27D3A" w:rsidP="005B20F6">
            <w:pPr>
              <w:spacing w:after="200" w:line="240" w:lineRule="auto"/>
              <w:contextualSpacing/>
            </w:pPr>
            <w:r w:rsidRPr="00443584">
              <w:t xml:space="preserve">Brandon Franke adjourned the meeting at </w:t>
            </w:r>
            <w:r>
              <w:t>1</w:t>
            </w:r>
            <w:r w:rsidR="005B20F6">
              <w:t>:55</w:t>
            </w:r>
            <w:r w:rsidRPr="00443584">
              <w:t xml:space="preserve"> pm.</w:t>
            </w:r>
            <w:r w:rsidR="005B20F6">
              <w:t xml:space="preserve"> </w:t>
            </w:r>
          </w:p>
        </w:tc>
      </w:tr>
    </w:tbl>
    <w:p w:rsidR="00D27D3A" w:rsidRPr="00443584" w:rsidRDefault="00D27D3A" w:rsidP="00D27D3A">
      <w:pPr>
        <w:spacing w:after="200" w:line="240" w:lineRule="auto"/>
        <w:ind w:left="7200" w:firstLine="720"/>
        <w:contextualSpacing/>
      </w:pPr>
    </w:p>
    <w:p w:rsidR="002B0F75" w:rsidRDefault="00D27D3A" w:rsidP="00D27D3A">
      <w:pPr>
        <w:spacing w:after="200" w:line="240" w:lineRule="auto"/>
        <w:ind w:left="2880" w:firstLine="720"/>
        <w:contextualSpacing/>
      </w:pPr>
      <w:r w:rsidRPr="00443584">
        <w:t xml:space="preserve">            </w:t>
      </w:r>
    </w:p>
    <w:p w:rsidR="00D27D3A" w:rsidRPr="00443584" w:rsidRDefault="00D27D3A" w:rsidP="002B0F75">
      <w:pPr>
        <w:spacing w:after="200" w:line="240" w:lineRule="auto"/>
        <w:ind w:left="4320"/>
        <w:contextualSpacing/>
      </w:pPr>
      <w:r w:rsidRPr="00443584">
        <w:t>Respectfully Submitted,</w:t>
      </w:r>
    </w:p>
    <w:p w:rsidR="005A1412" w:rsidRDefault="00D27D3A" w:rsidP="002B0F75">
      <w:pPr>
        <w:ind w:left="3600" w:firstLine="720"/>
      </w:pPr>
      <w:r w:rsidRPr="00443584">
        <w:rPr>
          <w:noProof/>
        </w:rPr>
        <w:t xml:space="preserve">Amy Winningham, </w:t>
      </w:r>
      <w:r w:rsidRPr="00443584">
        <w:t>Assistant Dean for Humanities</w:t>
      </w:r>
    </w:p>
    <w:sectPr w:rsidR="005A1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404E9"/>
    <w:multiLevelType w:val="hybridMultilevel"/>
    <w:tmpl w:val="13A64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5624BA"/>
    <w:multiLevelType w:val="hybridMultilevel"/>
    <w:tmpl w:val="FB848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3A"/>
    <w:rsid w:val="00034625"/>
    <w:rsid w:val="000E185E"/>
    <w:rsid w:val="001C3734"/>
    <w:rsid w:val="00276CBC"/>
    <w:rsid w:val="002B0F75"/>
    <w:rsid w:val="004A3B18"/>
    <w:rsid w:val="004B4AB9"/>
    <w:rsid w:val="0058658D"/>
    <w:rsid w:val="005A1412"/>
    <w:rsid w:val="005B20F6"/>
    <w:rsid w:val="00802CDC"/>
    <w:rsid w:val="00806F2A"/>
    <w:rsid w:val="00832244"/>
    <w:rsid w:val="008C3526"/>
    <w:rsid w:val="009741C4"/>
    <w:rsid w:val="009D0D2A"/>
    <w:rsid w:val="009D4326"/>
    <w:rsid w:val="00AF063D"/>
    <w:rsid w:val="00B566BC"/>
    <w:rsid w:val="00BC330B"/>
    <w:rsid w:val="00C06EB3"/>
    <w:rsid w:val="00D27D3A"/>
    <w:rsid w:val="00D51A37"/>
    <w:rsid w:val="00D57898"/>
    <w:rsid w:val="00E3389F"/>
    <w:rsid w:val="00E713F9"/>
    <w:rsid w:val="00E91573"/>
    <w:rsid w:val="00F1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290712E2-43E2-411D-9AF4-505DE3B2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D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7D3A"/>
    <w:pPr>
      <w:spacing w:after="0" w:line="240" w:lineRule="auto"/>
    </w:pPr>
  </w:style>
  <w:style w:type="paragraph" w:styleId="ListParagraph">
    <w:name w:val="List Paragraph"/>
    <w:basedOn w:val="Normal"/>
    <w:uiPriority w:val="34"/>
    <w:qFormat/>
    <w:rsid w:val="005B2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Winningham</dc:creator>
  <cp:keywords/>
  <dc:description/>
  <cp:lastModifiedBy>Amy Winningham</cp:lastModifiedBy>
  <cp:revision>27</cp:revision>
  <dcterms:created xsi:type="dcterms:W3CDTF">2015-03-23T13:29:00Z</dcterms:created>
  <dcterms:modified xsi:type="dcterms:W3CDTF">2015-03-23T14:17:00Z</dcterms:modified>
</cp:coreProperties>
</file>